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center"/>
        <w:rPr>
          <w:rFonts w:ascii="Calibri" w:cs="Calibri" w:eastAsia="Calibri" w:hAnsi="Calibri"/>
          <w:sz w:val="24"/>
          <w:szCs w:val="24"/>
        </w:rPr>
      </w:pPr>
      <w:bookmarkStart w:colFirst="0" w:colLast="0" w:name="_heading=h.3jpegbclbs1r" w:id="0"/>
      <w:bookmarkEnd w:id="0"/>
      <w:r w:rsidDel="00000000" w:rsidR="00000000" w:rsidRPr="00000000">
        <w:rPr>
          <w:rFonts w:ascii="Calibri" w:cs="Calibri" w:eastAsia="Calibri" w:hAnsi="Calibri"/>
          <w:b w:val="1"/>
          <w:bCs w:val="1"/>
          <w:sz w:val="24"/>
          <w:szCs w:val="24"/>
          <w:rtl w:val="0"/>
        </w:rPr>
        <w:t xml:space="preserve">EDITAL DE CHAMAMENTO PÚBLICO Nº </w:t>
      </w:r>
      <w:r w:rsidDel="00000000" w:rsidR="00000000" w:rsidRPr="00000000">
        <w:rPr>
          <w:rFonts w:ascii="Calibri" w:cs="Calibri" w:eastAsia="Calibri" w:hAnsi="Calibri"/>
          <w:b w:val="1"/>
          <w:bCs w:val="1"/>
          <w:sz w:val="24"/>
          <w:szCs w:val="24"/>
          <w:rtl w:val="0"/>
        </w:rPr>
        <w:t xml:space="preserve">007/2026/FCBC - CRITÉRIOS DE AVALIAÇÃO</w:t>
      </w:r>
      <w:r w:rsidDel="00000000" w:rsidR="00000000" w:rsidRPr="00000000">
        <w:rPr>
          <w:rtl w:val="0"/>
        </w:rPr>
      </w:r>
    </w:p>
    <w:sdt>
      <w:sdtPr>
        <w:lock w:val="contentLocked"/>
        <w:id w:val="-157994935"/>
        <w:tag w:val="goog_rdk_0"/>
      </w:sdtPr>
      <w:sdtContent>
        <w:tbl>
          <w:tblPr>
            <w:tblStyle w:val="Table1"/>
            <w:tblW w:w="10560.0" w:type="dxa"/>
            <w:jc w:val="left"/>
            <w:tblInd w:w="-6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
            <w:gridCol w:w="8400"/>
            <w:gridCol w:w="1575"/>
            <w:tblGridChange w:id="0">
              <w:tblGrid>
                <w:gridCol w:w="585"/>
                <w:gridCol w:w="8400"/>
                <w:gridCol w:w="1575"/>
              </w:tblGrid>
            </w:tblGridChange>
          </w:tblGrid>
          <w:tr>
            <w:trPr>
              <w:cantSplit w:val="0"/>
              <w:trHeight w:val="805.761718749999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color w:val="333333"/>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CRITÉRIOS DE AVALIAÇÕES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PONTUAÇÃO</w:t>
                </w:r>
              </w:p>
            </w:tc>
          </w:tr>
          <w:tr>
            <w:trPr>
              <w:cantSplit w:val="0"/>
              <w:trHeight w:val="1352.2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color w:val="333333"/>
                    <w:sz w:val="20"/>
                    <w:szCs w:val="20"/>
                    <w:highlight w:val="white"/>
                    <w:rtl w:val="0"/>
                  </w:rPr>
                  <w:t xml:space="preserve">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Compatibilidade de seu objeto social com atividades culturais, artísticas, tradicionalistas, folclóricas, patrimoniais ou correlatas, especialmente relacionadas à promoção, preservação, valorização e difusão da cultura gaúcha, regionalista e sul-brasileira;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 a 10</w:t>
                </w:r>
              </w:p>
            </w:tc>
          </w:tr>
          <w:tr>
            <w:trPr>
              <w:cantSplit w:val="0"/>
              <w:trHeight w:val="1071.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rFonts w:ascii="Calibri" w:cs="Calibri" w:eastAsia="Calibri" w:hAnsi="Calibri"/>
                    <w:color w:val="333333"/>
                    <w:sz w:val="20"/>
                    <w:szCs w:val="20"/>
                    <w:highlight w:val="white"/>
                  </w:rPr>
                </w:pPr>
                <w:r w:rsidDel="00000000" w:rsidR="00000000" w:rsidRPr="00000000">
                  <w:rPr>
                    <w:rFonts w:ascii="Calibri" w:cs="Calibri" w:eastAsia="Calibri" w:hAnsi="Calibri"/>
                    <w:color w:val="333333"/>
                    <w:sz w:val="20"/>
                    <w:szCs w:val="20"/>
                    <w:highlight w:val="white"/>
                    <w:rtl w:val="0"/>
                  </w:rPr>
                  <w:t xml:space="preserve">B</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spacing w:after="240" w:befor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Capacidade técnica e operacional para execução integral da programação artístico-cultural objeto deste Chamamento Público, incluindo gestão administrativa, financeira e operacional da parceria;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spacing w:after="240" w:before="24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 a 20</w:t>
                </w:r>
              </w:p>
            </w:tc>
          </w:tr>
          <w:tr>
            <w:trPr>
              <w:cantSplit w:val="0"/>
              <w:trHeight w:val="130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color w:val="333333"/>
                    <w:sz w:val="20"/>
                    <w:szCs w:val="20"/>
                    <w:highlight w:val="white"/>
                    <w:rtl w:val="0"/>
                  </w:rPr>
                  <w:t xml:space="preserve">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spacing w:after="240" w:befor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Experiência prévia em ações de interesse público compatíveis com o objeto da parceria, mediante apresentação de atestados, relatórios de execução, termos de parceria, portfólios, registros fotográficos, materiais de divulgação, declarações de órgãos públicos ou privados, reportagens, certificados ou outros documentos equivalentes;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after="240" w:before="24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 a 20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color w:val="333333"/>
                    <w:sz w:val="20"/>
                    <w:szCs w:val="20"/>
                    <w:highlight w:val="white"/>
                    <w:rtl w:val="0"/>
                  </w:rPr>
                  <w:t xml:space="preserve">D</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spacing w:after="240" w:befor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Equipe técnica responsável pela coordenação, produção cultural, gestão administrativa e acompanhamento da execução do Plano de Trabalho, com indicação das respectivas atribuições;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spacing w:after="240" w:before="24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 a 20</w:t>
                </w:r>
              </w:p>
            </w:tc>
          </w:tr>
          <w:tr>
            <w:trPr>
              <w:cantSplit w:val="0"/>
              <w:trHeight w:val="1307.2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color w:val="333333"/>
                    <w:sz w:val="20"/>
                    <w:szCs w:val="20"/>
                    <w:highlight w:val="white"/>
                    <w:rtl w:val="0"/>
                  </w:rPr>
                  <w:t xml:space="preserve">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spacing w:after="240" w:befor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Metodologia de execução contendo planejamento das atividades, cronograma, estratégias de mobilização dos participantes, ações de comunicação e divulgação, monitoramento das metas e mecanismos de controle da execução;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spacing w:after="240" w:before="24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 a 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spacing w:after="240" w:befor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Capacidade de articulação com artistas, grupos culturais, músicos, entidades tradicionalistas, jurados, produtores culturais e demais agentes necessários à execução das atividades previstas;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spacing w:after="240" w:before="24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 a 10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color w:val="333333"/>
                    <w:sz w:val="20"/>
                    <w:szCs w:val="20"/>
                    <w:highlight w:val="white"/>
                    <w:rtl w:val="0"/>
                  </w:rPr>
                  <w:t xml:space="preserve">G</w:t>
                </w: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after="240" w:befor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Mecanismos de monitoramento, avaliação e comprovação dos resultados e instrumentos de verificação das metas e indicadores;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spacing w:after="240" w:before="24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0 a 10</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TOTAL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100</w:t>
                </w:r>
              </w:p>
            </w:tc>
          </w:tr>
        </w:tbl>
      </w:sdtContent>
    </w:sdt>
    <w:p w:rsidR="00000000" w:rsidDel="00000000" w:rsidP="00000000" w:rsidRDefault="00000000" w:rsidRPr="00000000" w14:paraId="0000001E">
      <w:pPr>
        <w:jc w:val="both"/>
        <w:rPr>
          <w:rFonts w:ascii="Calibri" w:cs="Calibri" w:eastAsia="Calibri" w:hAnsi="Calibri"/>
          <w:sz w:val="24"/>
          <w:szCs w:val="24"/>
        </w:rPr>
      </w:pPr>
      <w:r w:rsidDel="00000000" w:rsidR="00000000" w:rsidRPr="00000000">
        <w:rPr>
          <w:rtl w:val="0"/>
        </w:rPr>
      </w:r>
    </w:p>
    <w:sectPr>
      <w:headerReference r:id="rId7" w:type="default"/>
      <w:foot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spacing w:before="240" w:line="240" w:lineRule="auto"/>
      <w:jc w:val="center"/>
      <w:rPr>
        <w:sz w:val="20"/>
        <w:szCs w:val="20"/>
      </w:rPr>
    </w:pPr>
    <w:r w:rsidDel="00000000" w:rsidR="00000000" w:rsidRPr="00000000">
      <w:rPr>
        <w:sz w:val="20"/>
        <w:szCs w:val="20"/>
        <w:rtl w:val="0"/>
      </w:rPr>
      <w:t xml:space="preserve">Fundação Cultural de Balneário Camboriú</w:t>
      <w:br w:type="textWrapping"/>
      <w:t xml:space="preserve">Rua 300, nº 50, Centro, Balneário Camboriú – Santa Catarina</w:t>
      <w:br w:type="textWrapping"/>
      <w:t xml:space="preserve">www.culturabc.com.br</w:t>
    </w:r>
  </w:p>
  <w:p w:rsidR="00000000" w:rsidDel="00000000" w:rsidP="00000000" w:rsidRDefault="00000000" w:rsidRPr="00000000" w14:paraId="00000024">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ind w:right="-607.7952755905511"/>
      <w:rPr/>
    </w:pPr>
    <w:r w:rsidDel="00000000" w:rsidR="00000000" w:rsidRPr="00000000">
      <w:rPr>
        <w:rtl w:val="0"/>
      </w:rPr>
    </w:r>
  </w:p>
  <w:sdt>
    <w:sdtPr>
      <w:lock w:val="contentLocked"/>
      <w:id w:val="-765345048"/>
      <w:tag w:val="goog_rdk_1"/>
    </w:sdtPr>
    <w:sdtContent>
      <w:tbl>
        <w:tblPr>
          <w:tblStyle w:val="Table2"/>
          <w:tblW w:w="9615.0" w:type="dxa"/>
          <w:jc w:val="left"/>
          <w:tblInd w:w="-18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935"/>
          <w:tblGridChange w:id="0">
            <w:tblGrid>
              <w:gridCol w:w="4680"/>
              <w:gridCol w:w="493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172085</wp:posOffset>
                    </wp:positionH>
                    <wp:positionV relativeFrom="paragraph">
                      <wp:posOffset>0</wp:posOffset>
                    </wp:positionV>
                    <wp:extent cx="2176463" cy="523188"/>
                    <wp:effectExtent b="0" l="0" r="0" t="0"/>
                    <wp:wrapSquare wrapText="bothSides" distB="0" distT="0" distL="114935" distR="114935"/>
                    <wp:docPr id="1" name="image2.jpg"/>
                    <a:graphic>
                      <a:graphicData uri="http://schemas.openxmlformats.org/drawingml/2006/picture">
                        <pic:pic>
                          <pic:nvPicPr>
                            <pic:cNvPr id="0" name="image2.jpg"/>
                            <pic:cNvPicPr preferRelativeResize="0"/>
                          </pic:nvPicPr>
                          <pic:blipFill>
                            <a:blip r:embed="rId1"/>
                            <a:srcRect b="-3569" l="-296" r="52793" t="-3569"/>
                            <a:stretch>
                              <a:fillRect/>
                            </a:stretch>
                          </pic:blipFill>
                          <pic:spPr>
                            <a:xfrm>
                              <a:off x="0" y="0"/>
                              <a:ext cx="2176463" cy="523188"/>
                            </a:xfrm>
                            <a:prstGeom prst="rect"/>
                            <a:ln/>
                          </pic:spPr>
                        </pic:pic>
                      </a:graphicData>
                    </a:graphic>
                  </wp:anchor>
                </w:drawing>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1">
              <w:pPr>
                <w:ind w:right="-607.7952755905511"/>
                <w:rPr/>
              </w:pPr>
              <w:r w:rsidDel="00000000" w:rsidR="00000000" w:rsidRPr="00000000">
                <w:rPr/>
                <w:drawing>
                  <wp:inline distB="114300" distT="114300" distL="114300" distR="114300">
                    <wp:extent cx="2862263" cy="562912"/>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2862263" cy="562912"/>
                            </a:xfrm>
                            <a:prstGeom prst="rect"/>
                            <a:ln/>
                          </pic:spPr>
                        </pic:pic>
                      </a:graphicData>
                    </a:graphic>
                  </wp:inline>
                </w:drawing>
              </w:r>
              <w:r w:rsidDel="00000000" w:rsidR="00000000" w:rsidRPr="00000000">
                <w:rPr>
                  <w:rtl w:val="0"/>
                </w:rPr>
              </w:r>
            </w:p>
          </w:tc>
        </w:tr>
      </w:tbl>
    </w:sdtContent>
  </w:sdt>
  <w:p w:rsidR="00000000" w:rsidDel="00000000" w:rsidP="00000000" w:rsidRDefault="00000000" w:rsidRPr="00000000" w14:paraId="00000022">
    <w:pPr>
      <w:ind w:right="-607.795275590551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QoX9hcMHX6yq3F69ZxnSKWfe0w==">CgMxLjAaHwoBMBIaChgICVIUChJ0YWJsZS44MXZ0Z29iZXEzaDAaHwoBMRIaChgICVIUChJ0YWJsZS4xMGVzMm1vdzdxcm0yDmguM2pwZWdiY2xiczFyOAByITFJMzVHR094UU1lSTZ5MDhTREpuQVpxSFlxekVJRURDdw==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